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6" w:firstLine="426"/>
        <w:jc w:val="center"/>
        <w:rPr>
          <w:rFonts w:ascii="Calibri" w:cs="Calibri" w:eastAsia="Calibri" w:hAnsi="Calibri"/>
          <w:b w:val="0"/>
          <w:color w:val="999999"/>
          <w:sz w:val="24"/>
          <w:szCs w:val="24"/>
          <w:vertAlign w:val="baseline"/>
        </w:rPr>
      </w:pPr>
      <w:r w:rsidDel="00000000" w:rsidR="00000000" w:rsidRPr="00000000">
        <w:rPr>
          <w:rtl w:val="0"/>
        </w:rPr>
      </w:r>
    </w:p>
    <w:p w:rsidR="00000000" w:rsidDel="00000000" w:rsidP="00000000" w:rsidRDefault="00000000" w:rsidRPr="00000000" w14:paraId="00000002">
      <w:pPr>
        <w:ind w:left="-426" w:firstLine="426"/>
        <w:jc w:val="center"/>
        <w:rPr>
          <w:rFonts w:ascii="Calibri" w:cs="Calibri" w:eastAsia="Calibri" w:hAnsi="Calibri"/>
          <w:b w:val="0"/>
          <w:color w:val="999999"/>
          <w:sz w:val="16"/>
          <w:szCs w:val="16"/>
          <w:vertAlign w:val="baseline"/>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0"/>
          <w:color w:val="ff0000"/>
          <w:sz w:val="24"/>
          <w:szCs w:val="24"/>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1857375</wp:posOffset>
            </wp:positionH>
            <wp:positionV relativeFrom="paragraph">
              <wp:posOffset>0</wp:posOffset>
            </wp:positionV>
            <wp:extent cx="2505075" cy="22002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05075" cy="2200275"/>
                    </a:xfrm>
                    <a:prstGeom prst="rect"/>
                    <a:ln/>
                  </pic:spPr>
                </pic:pic>
              </a:graphicData>
            </a:graphic>
          </wp:anchor>
        </w:drawing>
      </w:r>
    </w:p>
    <w:p w:rsidR="00000000" w:rsidDel="00000000" w:rsidP="00000000" w:rsidRDefault="00000000" w:rsidRPr="00000000" w14:paraId="00000004">
      <w:pPr>
        <w:jc w:val="center"/>
        <w:rPr>
          <w:rFonts w:ascii="Calibri" w:cs="Calibri" w:eastAsia="Calibri" w:hAnsi="Calibri"/>
          <w:b w:val="0"/>
          <w:color w:val="ff0000"/>
          <w:sz w:val="24"/>
          <w:szCs w:val="24"/>
          <w:vertAlign w:val="baseline"/>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0"/>
          <w:sz w:val="40"/>
          <w:szCs w:val="40"/>
          <w:vertAlign w:val="baseline"/>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0"/>
          <w:sz w:val="40"/>
          <w:szCs w:val="40"/>
          <w:vertAlign w:val="baseline"/>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0"/>
          <w:sz w:val="40"/>
          <w:szCs w:val="40"/>
          <w:vertAlign w:val="baseline"/>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0"/>
          <w:sz w:val="40"/>
          <w:szCs w:val="40"/>
          <w:vertAlign w:val="baseline"/>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0"/>
          <w:sz w:val="40"/>
          <w:szCs w:val="40"/>
          <w:vertAlign w:val="baseline"/>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0"/>
          <w:sz w:val="40"/>
          <w:szCs w:val="40"/>
          <w:vertAlign w:val="baseline"/>
        </w:rPr>
      </w:pPr>
      <w:r w:rsidDel="00000000" w:rsidR="00000000" w:rsidRPr="00000000">
        <w:rPr>
          <w:rFonts w:ascii="Calibri" w:cs="Calibri" w:eastAsia="Calibri" w:hAnsi="Calibri"/>
          <w:b w:val="1"/>
          <w:sz w:val="40"/>
          <w:szCs w:val="40"/>
          <w:vertAlign w:val="baseline"/>
          <w:rtl w:val="0"/>
        </w:rPr>
        <w:t xml:space="preserve">                    </w:t>
      </w:r>
      <w:r w:rsidDel="00000000" w:rsidR="00000000" w:rsidRPr="00000000">
        <w:rPr>
          <w:rtl w:val="0"/>
        </w:rPr>
      </w:r>
    </w:p>
    <w:p w:rsidR="00000000" w:rsidDel="00000000" w:rsidP="00000000" w:rsidRDefault="00000000" w:rsidRPr="00000000" w14:paraId="0000000B">
      <w:pPr>
        <w:rPr>
          <w:rFonts w:ascii="Calibri" w:cs="Calibri" w:eastAsia="Calibri" w:hAnsi="Calibri"/>
          <w:b w:val="1"/>
          <w:sz w:val="40"/>
          <w:szCs w:val="40"/>
          <w:vertAlign w:val="baseline"/>
        </w:rPr>
      </w:pPr>
      <w:r w:rsidDel="00000000" w:rsidR="00000000" w:rsidRPr="00000000">
        <w:rPr>
          <w:rFonts w:ascii="Calibri" w:cs="Calibri" w:eastAsia="Calibri" w:hAnsi="Calibri"/>
          <w:b w:val="1"/>
          <w:sz w:val="40"/>
          <w:szCs w:val="40"/>
          <w:vertAlign w:val="baseline"/>
          <w:rtl w:val="0"/>
        </w:rPr>
        <w:t xml:space="preserve">                                </w:t>
      </w:r>
    </w:p>
    <w:p w:rsidR="00000000" w:rsidDel="00000000" w:rsidP="00000000" w:rsidRDefault="00000000" w:rsidRPr="00000000" w14:paraId="0000000C">
      <w:pPr>
        <w:jc w:val="center"/>
        <w:rPr>
          <w:rFonts w:ascii="Calibri" w:cs="Calibri" w:eastAsia="Calibri" w:hAnsi="Calibri"/>
          <w:b w:val="0"/>
          <w:sz w:val="40"/>
          <w:szCs w:val="40"/>
          <w:vertAlign w:val="baseline"/>
        </w:rPr>
      </w:pPr>
      <w:r w:rsidDel="00000000" w:rsidR="00000000" w:rsidRPr="00000000">
        <w:rPr>
          <w:rFonts w:ascii="Calibri" w:cs="Calibri" w:eastAsia="Calibri" w:hAnsi="Calibri"/>
          <w:b w:val="1"/>
          <w:sz w:val="40"/>
          <w:szCs w:val="40"/>
          <w:vertAlign w:val="baseline"/>
          <w:rtl w:val="0"/>
        </w:rPr>
        <w:t xml:space="preserve">Oral Health Policy</w:t>
      </w:r>
      <w:r w:rsidDel="00000000" w:rsidR="00000000" w:rsidRPr="00000000">
        <w:rPr>
          <w:rtl w:val="0"/>
        </w:rPr>
      </w:r>
    </w:p>
    <w:p w:rsidR="00000000" w:rsidDel="00000000" w:rsidP="00000000" w:rsidRDefault="00000000" w:rsidRPr="00000000" w14:paraId="0000000D">
      <w:pPr>
        <w:rPr>
          <w:rFonts w:ascii="Calibri" w:cs="Calibri" w:eastAsia="Calibri" w:hAnsi="Calibri"/>
          <w:b w:val="0"/>
          <w:sz w:val="40"/>
          <w:szCs w:val="40"/>
          <w:vertAlign w:val="baseline"/>
        </w:rPr>
      </w:pPr>
      <w:r w:rsidDel="00000000" w:rsidR="00000000" w:rsidRPr="00000000">
        <w:rPr>
          <w:rtl w:val="0"/>
        </w:rPr>
      </w:r>
    </w:p>
    <w:p w:rsidR="00000000" w:rsidDel="00000000" w:rsidP="00000000" w:rsidRDefault="00000000" w:rsidRPr="00000000" w14:paraId="0000000E">
      <w:pPr>
        <w:rPr>
          <w:rFonts w:ascii="Calibri" w:cs="Calibri" w:eastAsia="Calibri" w:hAnsi="Calibri"/>
          <w:b w:val="0"/>
          <w:sz w:val="40"/>
          <w:szCs w:val="40"/>
          <w:vertAlign w:val="baseline"/>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Policy Owner:</w:t>
        <w:tab/>
        <w:tab/>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sz w:val="24"/>
          <w:szCs w:val="24"/>
          <w:rtl w:val="0"/>
        </w:rPr>
        <w:t xml:space="preserve">Lynsey Briddock</w:t>
      </w:r>
      <w:r w:rsidDel="00000000" w:rsidR="00000000" w:rsidRPr="00000000">
        <w:rPr>
          <w:rFonts w:ascii="Calibri" w:cs="Calibri" w:eastAsia="Calibri" w:hAnsi="Calibri"/>
          <w:sz w:val="24"/>
          <w:szCs w:val="24"/>
          <w:vertAlign w:val="baseline"/>
          <w:rtl w:val="0"/>
        </w:rPr>
        <w:t xml:space="preserve">, Head Teacher</w:t>
      </w:r>
    </w:p>
    <w:p w:rsidR="00000000" w:rsidDel="00000000" w:rsidP="00000000" w:rsidRDefault="00000000" w:rsidRPr="00000000" w14:paraId="00000010">
      <w:pPr>
        <w:spacing w:line="276" w:lineRule="auto"/>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Approver:</w:t>
      </w:r>
      <w:r w:rsidDel="00000000" w:rsidR="00000000" w:rsidRPr="00000000">
        <w:rPr>
          <w:rFonts w:ascii="Calibri" w:cs="Calibri" w:eastAsia="Calibri" w:hAnsi="Calibri"/>
          <w:sz w:val="24"/>
          <w:szCs w:val="24"/>
          <w:vertAlign w:val="baseline"/>
          <w:rtl w:val="0"/>
        </w:rPr>
        <w:t xml:space="preserve"> </w:t>
        <w:tab/>
        <w:tab/>
        <w:t xml:space="preserve"> Stamfordham Primary School Governing Body</w:t>
      </w:r>
    </w:p>
    <w:p w:rsidR="00000000" w:rsidDel="00000000" w:rsidP="00000000" w:rsidRDefault="00000000" w:rsidRPr="00000000" w14:paraId="00000011">
      <w:pPr>
        <w:spacing w:line="276" w:lineRule="auto"/>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Effective date:</w:t>
      </w:r>
      <w:r w:rsidDel="00000000" w:rsidR="00000000" w:rsidRPr="00000000">
        <w:rPr>
          <w:rFonts w:ascii="Calibri" w:cs="Calibri" w:eastAsia="Calibri" w:hAnsi="Calibri"/>
          <w:sz w:val="24"/>
          <w:szCs w:val="24"/>
          <w:vertAlign w:val="baseline"/>
          <w:rtl w:val="0"/>
        </w:rPr>
        <w:t xml:space="preserve">     </w:t>
        <w:tab/>
        <w:t xml:space="preserve"> </w:t>
      </w:r>
      <w:r w:rsidDel="00000000" w:rsidR="00000000" w:rsidRPr="00000000">
        <w:rPr>
          <w:rFonts w:ascii="Calibri" w:cs="Calibri" w:eastAsia="Calibri" w:hAnsi="Calibri"/>
          <w:sz w:val="24"/>
          <w:szCs w:val="24"/>
          <w:rtl w:val="0"/>
        </w:rPr>
        <w:t xml:space="preserve">September</w:t>
      </w:r>
      <w:r w:rsidDel="00000000" w:rsidR="00000000" w:rsidRPr="00000000">
        <w:rPr>
          <w:rFonts w:ascii="Calibri" w:cs="Calibri" w:eastAsia="Calibri" w:hAnsi="Calibri"/>
          <w:sz w:val="24"/>
          <w:szCs w:val="24"/>
          <w:vertAlign w:val="baseline"/>
          <w:rtl w:val="0"/>
        </w:rPr>
        <w:t xml:space="preserve"> 202</w:t>
      </w:r>
      <w:r w:rsidDel="00000000" w:rsidR="00000000" w:rsidRPr="00000000">
        <w:rPr>
          <w:rFonts w:ascii="Calibri" w:cs="Calibri" w:eastAsia="Calibri" w:hAnsi="Calibri"/>
          <w:sz w:val="24"/>
          <w:szCs w:val="24"/>
          <w:rtl w:val="0"/>
        </w:rPr>
        <w:t xml:space="preserve">3</w:t>
      </w:r>
      <w:r w:rsidDel="00000000" w:rsidR="00000000" w:rsidRPr="00000000">
        <w:rPr>
          <w:rtl w:val="0"/>
        </w:rPr>
      </w:r>
    </w:p>
    <w:p w:rsidR="00000000" w:rsidDel="00000000" w:rsidP="00000000" w:rsidRDefault="00000000" w:rsidRPr="00000000" w14:paraId="00000012">
      <w:pPr>
        <w:spacing w:line="276" w:lineRule="auto"/>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Next Review date:</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sz w:val="24"/>
          <w:szCs w:val="24"/>
          <w:rtl w:val="0"/>
        </w:rPr>
        <w:t xml:space="preserve">September</w:t>
      </w:r>
      <w:r w:rsidDel="00000000" w:rsidR="00000000" w:rsidRPr="00000000">
        <w:rPr>
          <w:rFonts w:ascii="Calibri" w:cs="Calibri" w:eastAsia="Calibri" w:hAnsi="Calibri"/>
          <w:sz w:val="24"/>
          <w:szCs w:val="24"/>
          <w:vertAlign w:val="baseline"/>
          <w:rtl w:val="0"/>
        </w:rPr>
        <w:t xml:space="preserve"> 202</w:t>
      </w:r>
      <w:r w:rsidDel="00000000" w:rsidR="00000000" w:rsidRPr="00000000">
        <w:rPr>
          <w:rFonts w:ascii="Calibri" w:cs="Calibri" w:eastAsia="Calibri" w:hAnsi="Calibri"/>
          <w:sz w:val="24"/>
          <w:szCs w:val="24"/>
          <w:rtl w:val="0"/>
        </w:rPr>
        <w:t xml:space="preserve">5</w:t>
      </w:r>
      <w:r w:rsidDel="00000000" w:rsidR="00000000" w:rsidRPr="00000000">
        <w:rPr>
          <w:rtl w:val="0"/>
        </w:rPr>
      </w:r>
    </w:p>
    <w:p w:rsidR="00000000" w:rsidDel="00000000" w:rsidP="00000000" w:rsidRDefault="00000000" w:rsidRPr="00000000" w14:paraId="00000013">
      <w:pPr>
        <w:ind w:left="-567" w:firstLine="0"/>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Intent </w:t>
      </w: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Stamfordham Primary School strives to raise awareness of the importance of good oral health for</w:t>
      </w:r>
    </w:p>
    <w:p w:rsidR="00000000" w:rsidDel="00000000" w:rsidP="00000000" w:rsidRDefault="00000000" w:rsidRPr="00000000" w14:paraId="00000017">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children. The early years for children are when many routines are formed and are often carried through to adulthood. Therefore, our Early Years Unit is a very important place to introduce a good oral health routine. We aim to ensure that all aspects of food and nutrition in Stamfordham Primary School promote the health and wellbeing of pupils and to provide age appropriate knowledge and skills in order to make healthy choices.</w:t>
      </w:r>
    </w:p>
    <w:p w:rsidR="00000000" w:rsidDel="00000000" w:rsidP="00000000" w:rsidRDefault="00000000" w:rsidRPr="00000000" w14:paraId="00000018">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Implementation</w:t>
      </w: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B">
      <w:pP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Food/Snacks/Drinks</w:t>
      </w:r>
      <w:r w:rsidDel="00000000" w:rsidR="00000000" w:rsidRPr="00000000">
        <w:rPr>
          <w:rtl w:val="0"/>
        </w:rPr>
      </w:r>
    </w:p>
    <w:p w:rsidR="00000000" w:rsidDel="00000000" w:rsidP="00000000" w:rsidRDefault="00000000" w:rsidRPr="00000000" w14:paraId="0000001C">
      <w:pPr>
        <w:numPr>
          <w:ilvl w:val="0"/>
          <w:numId w:val="2"/>
        </w:numPr>
        <w:ind w:left="720" w:hanging="360"/>
        <w:rPr>
          <w:rFonts w:ascii="Calibri" w:cs="Calibri" w:eastAsia="Calibri" w:hAnsi="Calibri"/>
          <w:sz w:val="24"/>
          <w:szCs w:val="24"/>
          <w:u w:val="none"/>
          <w:vertAlign w:val="baseline"/>
        </w:rPr>
      </w:pPr>
      <w:r w:rsidDel="00000000" w:rsidR="00000000" w:rsidRPr="00000000">
        <w:rPr>
          <w:rFonts w:ascii="Calibri" w:cs="Calibri" w:eastAsia="Calibri" w:hAnsi="Calibri"/>
          <w:sz w:val="24"/>
          <w:szCs w:val="24"/>
          <w:vertAlign w:val="baseline"/>
          <w:rtl w:val="0"/>
        </w:rPr>
        <w:t xml:space="preserve">Snacks provided for children and staff will be tooth friendly.</w:t>
      </w:r>
    </w:p>
    <w:p w:rsidR="00000000" w:rsidDel="00000000" w:rsidP="00000000" w:rsidRDefault="00000000" w:rsidRPr="00000000" w14:paraId="0000001D">
      <w:pPr>
        <w:numPr>
          <w:ilvl w:val="0"/>
          <w:numId w:val="2"/>
        </w:numPr>
        <w:ind w:left="720" w:hanging="360"/>
        <w:rPr>
          <w:rFonts w:ascii="Calibri" w:cs="Calibri" w:eastAsia="Calibri" w:hAnsi="Calibri"/>
          <w:sz w:val="24"/>
          <w:szCs w:val="24"/>
          <w:u w:val="none"/>
          <w:vertAlign w:val="baseline"/>
        </w:rPr>
      </w:pPr>
      <w:r w:rsidDel="00000000" w:rsidR="00000000" w:rsidRPr="00000000">
        <w:rPr>
          <w:rFonts w:ascii="Calibri" w:cs="Calibri" w:eastAsia="Calibri" w:hAnsi="Calibri"/>
          <w:sz w:val="24"/>
          <w:szCs w:val="24"/>
          <w:vertAlign w:val="baseline"/>
          <w:rtl w:val="0"/>
        </w:rPr>
        <w:t xml:space="preserve">Tooth friendly snacks will be varied daily and children will be encouraged to try new foods.</w:t>
      </w:r>
    </w:p>
    <w:p w:rsidR="00000000" w:rsidDel="00000000" w:rsidP="00000000" w:rsidRDefault="00000000" w:rsidRPr="00000000" w14:paraId="0000001E">
      <w:pPr>
        <w:numPr>
          <w:ilvl w:val="0"/>
          <w:numId w:val="2"/>
        </w:numPr>
        <w:ind w:left="720" w:hanging="360"/>
        <w:rPr>
          <w:rFonts w:ascii="Calibri" w:cs="Calibri" w:eastAsia="Calibri" w:hAnsi="Calibri"/>
          <w:sz w:val="24"/>
          <w:szCs w:val="24"/>
          <w:u w:val="none"/>
          <w:vertAlign w:val="baseline"/>
        </w:rPr>
      </w:pPr>
      <w:r w:rsidDel="00000000" w:rsidR="00000000" w:rsidRPr="00000000">
        <w:rPr>
          <w:rFonts w:ascii="Calibri" w:cs="Calibri" w:eastAsia="Calibri" w:hAnsi="Calibri"/>
          <w:sz w:val="24"/>
          <w:szCs w:val="24"/>
          <w:vertAlign w:val="baseline"/>
          <w:rtl w:val="0"/>
        </w:rPr>
        <w:t xml:space="preserve">Any food containing add</w:t>
      </w:r>
      <w:r w:rsidDel="00000000" w:rsidR="00000000" w:rsidRPr="00000000">
        <w:rPr>
          <w:rFonts w:ascii="Calibri" w:cs="Calibri" w:eastAsia="Calibri" w:hAnsi="Calibri"/>
          <w:sz w:val="24"/>
          <w:szCs w:val="24"/>
          <w:rtl w:val="0"/>
        </w:rPr>
        <w:t xml:space="preserve">ed </w:t>
      </w:r>
      <w:r w:rsidDel="00000000" w:rsidR="00000000" w:rsidRPr="00000000">
        <w:rPr>
          <w:rFonts w:ascii="Calibri" w:cs="Calibri" w:eastAsia="Calibri" w:hAnsi="Calibri"/>
          <w:sz w:val="24"/>
          <w:szCs w:val="24"/>
          <w:vertAlign w:val="baseline"/>
          <w:rtl w:val="0"/>
        </w:rPr>
        <w:t xml:space="preserve">sugar will be restricted to mealtimes only and will be provided on a limited basis.</w:t>
      </w:r>
    </w:p>
    <w:p w:rsidR="00000000" w:rsidDel="00000000" w:rsidP="00000000" w:rsidRDefault="00000000" w:rsidRPr="00000000" w14:paraId="0000001F">
      <w:pPr>
        <w:numPr>
          <w:ilvl w:val="0"/>
          <w:numId w:val="2"/>
        </w:numPr>
        <w:ind w:left="720" w:hanging="360"/>
        <w:rPr>
          <w:rFonts w:ascii="Calibri" w:cs="Calibri" w:eastAsia="Calibri" w:hAnsi="Calibri"/>
          <w:sz w:val="24"/>
          <w:szCs w:val="24"/>
          <w:u w:val="none"/>
          <w:vertAlign w:val="baseline"/>
        </w:rPr>
      </w:pPr>
      <w:r w:rsidDel="00000000" w:rsidR="00000000" w:rsidRPr="00000000">
        <w:rPr>
          <w:rFonts w:ascii="Calibri" w:cs="Calibri" w:eastAsia="Calibri" w:hAnsi="Calibri"/>
          <w:sz w:val="24"/>
          <w:szCs w:val="24"/>
          <w:vertAlign w:val="baseline"/>
          <w:rtl w:val="0"/>
        </w:rPr>
        <w:t xml:space="preserve">Milk and water only will be offered to children as drinks throughout the day.</w:t>
      </w:r>
      <w:r w:rsidDel="00000000" w:rsidR="00000000" w:rsidRPr="00000000">
        <w:rPr>
          <w:rtl w:val="0"/>
        </w:rPr>
      </w:r>
    </w:p>
    <w:p w:rsidR="00000000" w:rsidDel="00000000" w:rsidP="00000000" w:rsidRDefault="00000000" w:rsidRPr="00000000" w14:paraId="00000020">
      <w:pPr>
        <w:numPr>
          <w:ilvl w:val="0"/>
          <w:numId w:val="2"/>
        </w:numPr>
        <w:ind w:left="720" w:hanging="360"/>
        <w:rPr>
          <w:rFonts w:ascii="Calibri" w:cs="Calibri" w:eastAsia="Calibri" w:hAnsi="Calibri"/>
          <w:sz w:val="24"/>
          <w:szCs w:val="24"/>
          <w:u w:val="none"/>
          <w:vertAlign w:val="baseline"/>
        </w:rPr>
      </w:pPr>
      <w:r w:rsidDel="00000000" w:rsidR="00000000" w:rsidRPr="00000000">
        <w:rPr>
          <w:rFonts w:ascii="Calibri" w:cs="Calibri" w:eastAsia="Calibri" w:hAnsi="Calibri"/>
          <w:sz w:val="24"/>
          <w:szCs w:val="24"/>
          <w:vertAlign w:val="baseline"/>
          <w:rtl w:val="0"/>
        </w:rPr>
        <w:t xml:space="preserve">Sweets and chocolate will not be used by staff as rewards for good behaviour and work.</w:t>
      </w:r>
    </w:p>
    <w:p w:rsidR="00000000" w:rsidDel="00000000" w:rsidP="00000000" w:rsidRDefault="00000000" w:rsidRPr="00000000" w14:paraId="00000021">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Staff will encourage parents to provide alternatives to cake, such as a fruit basket, to celebrate special occasions, such as birthdays.</w:t>
      </w:r>
    </w:p>
    <w:p w:rsidR="00000000" w:rsidDel="00000000" w:rsidP="00000000" w:rsidRDefault="00000000" w:rsidRPr="00000000" w14:paraId="00000022">
      <w:pPr>
        <w:numPr>
          <w:ilvl w:val="0"/>
          <w:numId w:val="2"/>
        </w:numPr>
        <w:ind w:left="720" w:hanging="360"/>
        <w:rPr>
          <w:rFonts w:ascii="Calibri" w:cs="Calibri" w:eastAsia="Calibri" w:hAnsi="Calibri"/>
          <w:sz w:val="24"/>
          <w:szCs w:val="24"/>
          <w:u w:val="none"/>
          <w:vertAlign w:val="baseline"/>
        </w:rPr>
      </w:pPr>
      <w:r w:rsidDel="00000000" w:rsidR="00000000" w:rsidRPr="00000000">
        <w:rPr>
          <w:rFonts w:ascii="Calibri" w:cs="Calibri" w:eastAsia="Calibri" w:hAnsi="Calibri"/>
          <w:sz w:val="24"/>
          <w:szCs w:val="24"/>
          <w:vertAlign w:val="baseline"/>
          <w:rtl w:val="0"/>
        </w:rPr>
        <w:t xml:space="preserve">Sweets and chocolates will not be provided to celebrate birthdays or special occasions.</w:t>
      </w:r>
      <w:r w:rsidDel="00000000" w:rsidR="00000000" w:rsidRPr="00000000">
        <w:rPr>
          <w:rtl w:val="0"/>
        </w:rPr>
      </w:r>
    </w:p>
    <w:p w:rsidR="00000000" w:rsidDel="00000000" w:rsidP="00000000" w:rsidRDefault="00000000" w:rsidRPr="00000000" w14:paraId="00000023">
      <w:pPr>
        <w:ind w:left="720" w:firstLine="0"/>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8">
      <w:pPr>
        <w:ind w:left="142" w:firstLine="0"/>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9">
      <w:pP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Children</w:t>
      </w:r>
      <w:r w:rsidDel="00000000" w:rsidR="00000000" w:rsidRPr="00000000">
        <w:rPr>
          <w:rtl w:val="0"/>
        </w:rPr>
      </w:r>
    </w:p>
    <w:p w:rsidR="00000000" w:rsidDel="00000000" w:rsidP="00000000" w:rsidRDefault="00000000" w:rsidRPr="00000000" w14:paraId="0000002A">
      <w:pPr>
        <w:numPr>
          <w:ilvl w:val="0"/>
          <w:numId w:val="1"/>
        </w:numPr>
        <w:ind w:left="720" w:hanging="360"/>
        <w:rPr>
          <w:rFonts w:ascii="Calibri" w:cs="Calibri" w:eastAsia="Calibri" w:hAnsi="Calibri"/>
          <w:sz w:val="24"/>
          <w:szCs w:val="24"/>
          <w:u w:val="none"/>
          <w:vertAlign w:val="baseline"/>
        </w:rPr>
      </w:pPr>
      <w:r w:rsidDel="00000000" w:rsidR="00000000" w:rsidRPr="00000000">
        <w:rPr>
          <w:rFonts w:ascii="Calibri" w:cs="Calibri" w:eastAsia="Calibri" w:hAnsi="Calibri"/>
          <w:sz w:val="24"/>
          <w:szCs w:val="24"/>
          <w:vertAlign w:val="baseline"/>
          <w:rtl w:val="0"/>
        </w:rPr>
        <w:t xml:space="preserve">Oral health will be included as part of the Early Years curriculum and good oral hygiene will be encouraged at all times.</w:t>
      </w:r>
    </w:p>
    <w:p w:rsidR="00000000" w:rsidDel="00000000" w:rsidP="00000000" w:rsidRDefault="00000000" w:rsidRPr="00000000" w14:paraId="0000002B">
      <w:pPr>
        <w:numPr>
          <w:ilvl w:val="0"/>
          <w:numId w:val="1"/>
        </w:numPr>
        <w:ind w:left="720" w:hanging="360"/>
        <w:rPr>
          <w:rFonts w:ascii="Calibri" w:cs="Calibri" w:eastAsia="Calibri" w:hAnsi="Calibri"/>
          <w:sz w:val="24"/>
          <w:szCs w:val="24"/>
          <w:u w:val="none"/>
          <w:vertAlign w:val="baseline"/>
        </w:rPr>
      </w:pPr>
      <w:r w:rsidDel="00000000" w:rsidR="00000000" w:rsidRPr="00000000">
        <w:rPr>
          <w:rFonts w:ascii="Calibri" w:cs="Calibri" w:eastAsia="Calibri" w:hAnsi="Calibri"/>
          <w:sz w:val="24"/>
          <w:szCs w:val="24"/>
          <w:vertAlign w:val="baseline"/>
          <w:rtl w:val="0"/>
        </w:rPr>
        <w:t xml:space="preserve">Visits from a dentist, hygienist or someone who can talk about oral health will be arranged</w:t>
      </w:r>
    </w:p>
    <w:p w:rsidR="00000000" w:rsidDel="00000000" w:rsidP="00000000" w:rsidRDefault="00000000" w:rsidRPr="00000000" w14:paraId="0000002C">
      <w:pPr>
        <w:ind w:left="720"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during the academic year.</w:t>
      </w:r>
    </w:p>
    <w:p w:rsidR="00000000" w:rsidDel="00000000" w:rsidP="00000000" w:rsidRDefault="00000000" w:rsidRPr="00000000" w14:paraId="0000002D">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E">
      <w:pP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Parents</w:t>
      </w:r>
      <w:r w:rsidDel="00000000" w:rsidR="00000000" w:rsidRPr="00000000">
        <w:rPr>
          <w:rtl w:val="0"/>
        </w:rPr>
      </w:r>
    </w:p>
    <w:p w:rsidR="00000000" w:rsidDel="00000000" w:rsidP="00000000" w:rsidRDefault="00000000" w:rsidRPr="00000000" w14:paraId="0000002F">
      <w:pPr>
        <w:numPr>
          <w:ilvl w:val="0"/>
          <w:numId w:val="4"/>
        </w:numPr>
        <w:ind w:left="720" w:hanging="360"/>
        <w:rPr>
          <w:rFonts w:ascii="Calibri" w:cs="Calibri" w:eastAsia="Calibri" w:hAnsi="Calibri"/>
          <w:sz w:val="24"/>
          <w:szCs w:val="24"/>
          <w:u w:val="none"/>
          <w:vertAlign w:val="baseline"/>
        </w:rPr>
      </w:pPr>
      <w:r w:rsidDel="00000000" w:rsidR="00000000" w:rsidRPr="00000000">
        <w:rPr>
          <w:rFonts w:ascii="Calibri" w:cs="Calibri" w:eastAsia="Calibri" w:hAnsi="Calibri"/>
          <w:sz w:val="24"/>
          <w:szCs w:val="24"/>
          <w:vertAlign w:val="baseline"/>
          <w:rtl w:val="0"/>
        </w:rPr>
        <w:t xml:space="preserve">Parents will be encouraged to continue t</w:t>
      </w:r>
      <w:r w:rsidDel="00000000" w:rsidR="00000000" w:rsidRPr="00000000">
        <w:rPr>
          <w:rFonts w:ascii="Calibri" w:cs="Calibri" w:eastAsia="Calibri" w:hAnsi="Calibri"/>
          <w:sz w:val="24"/>
          <w:szCs w:val="24"/>
          <w:rtl w:val="0"/>
        </w:rPr>
        <w:t xml:space="preserve">heir</w:t>
      </w:r>
      <w:r w:rsidDel="00000000" w:rsidR="00000000" w:rsidRPr="00000000">
        <w:rPr>
          <w:rFonts w:ascii="Calibri" w:cs="Calibri" w:eastAsia="Calibri" w:hAnsi="Calibri"/>
          <w:sz w:val="24"/>
          <w:szCs w:val="24"/>
          <w:vertAlign w:val="baseline"/>
          <w:rtl w:val="0"/>
        </w:rPr>
        <w:t xml:space="preserve"> regular toothbrushing routine at home.</w:t>
      </w:r>
    </w:p>
    <w:p w:rsidR="00000000" w:rsidDel="00000000" w:rsidP="00000000" w:rsidRDefault="00000000" w:rsidRPr="00000000" w14:paraId="00000030">
      <w:pPr>
        <w:numPr>
          <w:ilvl w:val="0"/>
          <w:numId w:val="4"/>
        </w:numPr>
        <w:ind w:left="720" w:hanging="360"/>
        <w:rPr>
          <w:rFonts w:ascii="Calibri" w:cs="Calibri" w:eastAsia="Calibri" w:hAnsi="Calibri"/>
          <w:sz w:val="24"/>
          <w:szCs w:val="24"/>
          <w:u w:val="none"/>
          <w:vertAlign w:val="baseline"/>
        </w:rPr>
      </w:pPr>
      <w:r w:rsidDel="00000000" w:rsidR="00000000" w:rsidRPr="00000000">
        <w:rPr>
          <w:rFonts w:ascii="Calibri" w:cs="Calibri" w:eastAsia="Calibri" w:hAnsi="Calibri"/>
          <w:sz w:val="24"/>
          <w:szCs w:val="24"/>
          <w:vertAlign w:val="baseline"/>
          <w:rtl w:val="0"/>
        </w:rPr>
        <w:t xml:space="preserve">Parents can access information and advice about toothbrushing and oral health from staff at Stamfordham Primary School.</w:t>
      </w:r>
    </w:p>
    <w:p w:rsidR="00000000" w:rsidDel="00000000" w:rsidP="00000000" w:rsidRDefault="00000000" w:rsidRPr="00000000" w14:paraId="00000031">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2">
      <w:pP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Staff</w:t>
      </w:r>
      <w:r w:rsidDel="00000000" w:rsidR="00000000" w:rsidRPr="00000000">
        <w:rPr>
          <w:rtl w:val="0"/>
        </w:rPr>
      </w:r>
    </w:p>
    <w:p w:rsidR="00000000" w:rsidDel="00000000" w:rsidP="00000000" w:rsidRDefault="00000000" w:rsidRPr="00000000" w14:paraId="00000033">
      <w:pPr>
        <w:numPr>
          <w:ilvl w:val="0"/>
          <w:numId w:val="3"/>
        </w:numPr>
        <w:ind w:left="720" w:hanging="360"/>
        <w:rPr>
          <w:rFonts w:ascii="Calibri" w:cs="Calibri" w:eastAsia="Calibri" w:hAnsi="Calibri"/>
          <w:sz w:val="24"/>
          <w:szCs w:val="24"/>
          <w:u w:val="none"/>
          <w:vertAlign w:val="baseline"/>
        </w:rPr>
      </w:pPr>
      <w:r w:rsidDel="00000000" w:rsidR="00000000" w:rsidRPr="00000000">
        <w:rPr>
          <w:rFonts w:ascii="Calibri" w:cs="Calibri" w:eastAsia="Calibri" w:hAnsi="Calibri"/>
          <w:sz w:val="24"/>
          <w:szCs w:val="24"/>
          <w:vertAlign w:val="baseline"/>
          <w:rtl w:val="0"/>
        </w:rPr>
        <w:t xml:space="preserve">Appropriate training and information about oral health will be made available to staff.</w:t>
      </w:r>
    </w:p>
    <w:p w:rsidR="00000000" w:rsidDel="00000000" w:rsidP="00000000" w:rsidRDefault="00000000" w:rsidRPr="00000000" w14:paraId="00000034">
      <w:pPr>
        <w:numPr>
          <w:ilvl w:val="0"/>
          <w:numId w:val="3"/>
        </w:numPr>
        <w:ind w:left="720" w:hanging="360"/>
        <w:rPr>
          <w:rFonts w:ascii="Calibri" w:cs="Calibri" w:eastAsia="Calibri" w:hAnsi="Calibri"/>
          <w:sz w:val="24"/>
          <w:szCs w:val="24"/>
          <w:u w:val="none"/>
          <w:vertAlign w:val="baseline"/>
        </w:rPr>
      </w:pPr>
      <w:r w:rsidDel="00000000" w:rsidR="00000000" w:rsidRPr="00000000">
        <w:rPr>
          <w:rFonts w:ascii="Calibri" w:cs="Calibri" w:eastAsia="Calibri" w:hAnsi="Calibri"/>
          <w:sz w:val="24"/>
          <w:szCs w:val="24"/>
          <w:vertAlign w:val="baseline"/>
          <w:rtl w:val="0"/>
        </w:rPr>
        <w:t xml:space="preserve">Staff will promote oral health at all times and consider how their behaviours have an impact on children e.g. by making healthy food and drink choices.</w:t>
      </w:r>
    </w:p>
    <w:p w:rsidR="00000000" w:rsidDel="00000000" w:rsidP="00000000" w:rsidRDefault="00000000" w:rsidRPr="00000000" w14:paraId="00000035">
      <w:pPr>
        <w:numPr>
          <w:ilvl w:val="0"/>
          <w:numId w:val="3"/>
        </w:numPr>
        <w:ind w:left="720" w:hanging="360"/>
        <w:rPr>
          <w:rFonts w:ascii="Calibri" w:cs="Calibri" w:eastAsia="Calibri" w:hAnsi="Calibri"/>
          <w:sz w:val="24"/>
          <w:szCs w:val="24"/>
          <w:u w:val="none"/>
          <w:vertAlign w:val="baseline"/>
        </w:rPr>
      </w:pPr>
      <w:r w:rsidDel="00000000" w:rsidR="00000000" w:rsidRPr="00000000">
        <w:rPr>
          <w:rFonts w:ascii="Calibri" w:cs="Calibri" w:eastAsia="Calibri" w:hAnsi="Calibri"/>
          <w:sz w:val="24"/>
          <w:szCs w:val="24"/>
          <w:vertAlign w:val="baseline"/>
          <w:rtl w:val="0"/>
        </w:rPr>
        <w:t xml:space="preserve">The oral health policy will be included as part of the induction of new staff.</w:t>
      </w:r>
    </w:p>
    <w:p w:rsidR="00000000" w:rsidDel="00000000" w:rsidP="00000000" w:rsidRDefault="00000000" w:rsidRPr="00000000" w14:paraId="00000036">
      <w:pPr>
        <w:numPr>
          <w:ilvl w:val="0"/>
          <w:numId w:val="3"/>
        </w:numPr>
        <w:ind w:left="720" w:hanging="360"/>
        <w:jc w:val="both"/>
        <w:rPr>
          <w:rFonts w:ascii="Calibri" w:cs="Calibri" w:eastAsia="Calibri" w:hAnsi="Calibri"/>
          <w:sz w:val="24"/>
          <w:szCs w:val="24"/>
          <w:u w:val="none"/>
          <w:vertAlign w:val="baseline"/>
        </w:rPr>
      </w:pPr>
      <w:r w:rsidDel="00000000" w:rsidR="00000000" w:rsidRPr="00000000">
        <w:rPr>
          <w:rFonts w:ascii="Calibri" w:cs="Calibri" w:eastAsia="Calibri" w:hAnsi="Calibri"/>
          <w:sz w:val="24"/>
          <w:szCs w:val="24"/>
          <w:vertAlign w:val="baseline"/>
          <w:rtl w:val="0"/>
        </w:rPr>
        <w:t xml:space="preserve">The policy will be reviewed and updated on an annual basis by staff &amp; parents.</w:t>
      </w:r>
    </w:p>
    <w:p w:rsidR="00000000" w:rsidDel="00000000" w:rsidP="00000000" w:rsidRDefault="00000000" w:rsidRPr="00000000" w14:paraId="00000037">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vertAlign w:val="baseline"/>
        </w:rPr>
      </w:pPr>
      <w:r w:rsidDel="00000000" w:rsidR="00000000" w:rsidRPr="00000000">
        <w:rPr>
          <w:rtl w:val="0"/>
        </w:rPr>
      </w:r>
    </w:p>
    <w:sectPr>
      <w:footerReference r:id="rId8" w:type="default"/>
      <w:pgSz w:h="15840" w:w="12240" w:orient="portrait"/>
      <w:pgMar w:bottom="851" w:top="426" w:left="1134" w:right="900" w:header="708" w:footer="708"/>
      <w:pgNumType w:start="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0"/>
      <w:szCs w:val="20"/>
      <w:effect w:val="none"/>
      <w:vertAlign w:val="baseline"/>
      <w:cs w:val="0"/>
      <w:em w:val="none"/>
      <w:lang w:bidi="ar-SA" w:eastAsia="en-US"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Arial" w:cs="Arial" w:hAnsi="Arial"/>
      <w:w w:val="100"/>
      <w:position w:val="-1"/>
      <w:sz w:val="22"/>
      <w:szCs w:val="22"/>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cs="Arial" w:hAnsi="Arial"/>
      <w:w w:val="100"/>
      <w:position w:val="-1"/>
      <w:sz w:val="22"/>
      <w:szCs w:val="22"/>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CwqNcSEzxV3rMqA3U/gxWEWfZA==">CgMxLjA4AHIhMUpTSjZ2c045Ulh2TS1Fb2pQMjdobEFyckFMSl8wZWt2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2021-06-21T14:12:00Z</dcterms:created>
  <dc:creator>Northumberland County Council</dc:creator>
</cp:coreProperties>
</file>